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51404" w:rsidRPr="00451404" w:rsidRDefault="001E4BCE" w:rsidP="00013AD4">
      <w:pPr>
        <w:rPr>
          <w:rFonts w:ascii="Verdana" w:hAnsi="Verdana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 w:cs="Arial"/>
          <w:b/>
          <w:bCs/>
          <w:sz w:val="36"/>
          <w:szCs w:val="36"/>
        </w:rPr>
        <w:t>¡</w:t>
      </w:r>
      <w:r w:rsidR="00451404" w:rsidRPr="00451404">
        <w:rPr>
          <w:rFonts w:ascii="Verdana" w:hAnsi="Verdana" w:cs="Arial"/>
          <w:b/>
          <w:bCs/>
          <w:sz w:val="36"/>
          <w:szCs w:val="36"/>
        </w:rPr>
        <w:t>Si n</w:t>
      </w:r>
      <w:r w:rsidR="00451404">
        <w:rPr>
          <w:rFonts w:ascii="Verdana" w:hAnsi="Verdana" w:cs="Arial"/>
          <w:b/>
          <w:bCs/>
          <w:sz w:val="36"/>
          <w:szCs w:val="36"/>
        </w:rPr>
        <w:t>o lo con</w:t>
      </w:r>
      <w:r>
        <w:rPr>
          <w:rFonts w:ascii="Verdana" w:hAnsi="Verdana" w:cs="Arial"/>
          <w:b/>
          <w:bCs/>
          <w:sz w:val="36"/>
          <w:szCs w:val="36"/>
        </w:rPr>
        <w:t>ozco</w:t>
      </w:r>
      <w:r w:rsidR="00451404">
        <w:rPr>
          <w:rFonts w:ascii="Verdana" w:hAnsi="Verdana" w:cs="Arial"/>
          <w:b/>
          <w:bCs/>
          <w:sz w:val="36"/>
          <w:szCs w:val="36"/>
        </w:rPr>
        <w:t xml:space="preserve">, no </w:t>
      </w:r>
      <w:r>
        <w:rPr>
          <w:rFonts w:ascii="Verdana" w:hAnsi="Verdana" w:cs="Arial"/>
          <w:b/>
          <w:bCs/>
          <w:sz w:val="36"/>
          <w:szCs w:val="36"/>
        </w:rPr>
        <w:t>puedo valorar</w:t>
      </w:r>
      <w:r w:rsidR="0060628F">
        <w:rPr>
          <w:rFonts w:ascii="Verdana" w:hAnsi="Verdana" w:cs="Arial"/>
          <w:b/>
          <w:bCs/>
          <w:sz w:val="36"/>
          <w:szCs w:val="36"/>
        </w:rPr>
        <w:t>lo</w:t>
      </w:r>
      <w:r>
        <w:rPr>
          <w:rFonts w:ascii="Verdana" w:hAnsi="Verdana" w:cs="Arial"/>
          <w:b/>
          <w:bCs/>
          <w:sz w:val="36"/>
          <w:szCs w:val="36"/>
        </w:rPr>
        <w:t>!</w:t>
      </w:r>
    </w:p>
    <w:p w:rsidR="00CA1362" w:rsidRPr="004D1468" w:rsidRDefault="00CA1362" w:rsidP="00013AD4">
      <w:pPr>
        <w:rPr>
          <w:rFonts w:ascii="Verdana" w:hAnsi="Verdana" w:cs="Arial"/>
          <w:bCs/>
          <w:sz w:val="18"/>
        </w:rPr>
      </w:pPr>
    </w:p>
    <w:p w:rsidR="00A63508" w:rsidRPr="004D1468" w:rsidRDefault="00A63508" w:rsidP="00013AD4">
      <w:pPr>
        <w:rPr>
          <w:rFonts w:ascii="Verdana" w:hAnsi="Verdana" w:cs="Arial"/>
          <w:bCs/>
          <w:sz w:val="18"/>
        </w:rPr>
      </w:pP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03"/>
        <w:gridCol w:w="6636"/>
      </w:tblGrid>
      <w:tr w:rsidR="00A63508" w:rsidRPr="004D1468" w:rsidTr="00B21ED7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F4445C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Joanna  Romero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F4445C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Jamaica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F4445C" w:rsidP="00E865C9">
            <w:pPr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Corregimiento de Curundú, Comunidad  de Viejo Veranillo</w:t>
            </w:r>
            <w:r w:rsidR="00C07DA7">
              <w:rPr>
                <w:rFonts w:ascii="Verdana" w:hAnsi="Verdana" w:cs="Arial"/>
                <w:bCs/>
                <w:sz w:val="20"/>
                <w:szCs w:val="20"/>
              </w:rPr>
              <w:t>, frente a la Universidad Nacional, lateral al Tomi Guardia, detrás de la iglesia Católica de la comunidad.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2223AD" w:rsidP="00C07DA7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C07DA7">
              <w:rPr>
                <w:rFonts w:ascii="Verdana" w:hAnsi="Verdana" w:cs="Arial"/>
                <w:bCs/>
                <w:sz w:val="20"/>
                <w:szCs w:val="20"/>
              </w:rPr>
              <w:t>Área roja.</w:t>
            </w:r>
            <w:r w:rsidR="00E865C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B4339E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Descripción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1F62EE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Si no lo conocemos, no lo valoramos.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1524" w:rsidRDefault="009E1524" w:rsidP="009E152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A63508" w:rsidRDefault="00D17B6D" w:rsidP="00F46904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En el siguiente trabajo  conoceremos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sobre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el mundo de los ecosistema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su influencia en nuestra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vida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y las diferentes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formas como podemos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aprender y 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conocer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sobre ellos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; por lo cual los estudiantes realizarán actividades en las que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en un principio 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investigan sobre el concepto y tipos de ecosistemas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reforzando sus aprendizajes con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ví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deos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que ejemplifican y documentan sobre la vida en los diferentes ecosistemas</w:t>
            </w:r>
            <w:r w:rsidR="009E152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Al finalizar la jornada pedagógica los alumnos diseñarán maquetas según el tipo de ecosistemas que les corresponda. De esta manera, los estudiantes serán conscientes de la importancia de los ecosi</w:t>
            </w:r>
            <w:r w:rsidR="0066277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stemas para la vida del planeta y de todos los seres que lo habitamos.</w:t>
            </w:r>
          </w:p>
          <w:p w:rsidR="009E1524" w:rsidRPr="004D1468" w:rsidRDefault="009E1524" w:rsidP="009E152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4922C4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3AE4" w:rsidRDefault="00F13AE4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</w:pPr>
          </w:p>
          <w:p w:rsidR="00E865C9" w:rsidRDefault="002223AD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Ciencias naturales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: </w:t>
            </w:r>
          </w:p>
          <w:p w:rsidR="002223AD" w:rsidRPr="00E865C9" w:rsidRDefault="00E865C9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Área 2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 D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inámica e interacción del ser humano con el ambiente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  <w:p w:rsidR="00E865C9" w:rsidRPr="00E80D30" w:rsidRDefault="002223AD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Es</w:t>
            </w:r>
            <w:r w:rsidR="001F62EE"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pañol:</w:t>
            </w:r>
          </w:p>
          <w:p w:rsidR="002223AD" w:rsidRPr="00E865C9" w:rsidRDefault="00E865C9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Área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3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Comprensión lectora</w:t>
            </w:r>
          </w:p>
          <w:p w:rsidR="00E80D30" w:rsidRDefault="002223AD" w:rsidP="001F62EE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Educación artística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: </w:t>
            </w:r>
          </w:p>
          <w:p w:rsidR="001F62EE" w:rsidRPr="00E865C9" w:rsidRDefault="00E80D30" w:rsidP="001F62EE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Área</w:t>
            </w:r>
            <w:r w:rsidR="00B7464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 1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  <w:r w:rsidR="00B7464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Artes Plásticas </w:t>
            </w:r>
          </w:p>
          <w:p w:rsidR="00E80D30" w:rsidRDefault="002223AD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Religión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: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  <w:p w:rsidR="002223AD" w:rsidRPr="00E865C9" w:rsidRDefault="00E80D30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REA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1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Dios naturaleza</w:t>
            </w:r>
          </w:p>
          <w:p w:rsidR="00A63508" w:rsidRPr="0055593C" w:rsidRDefault="00A63508" w:rsidP="0055593C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4922C4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A549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4908" w:rsidRPr="0055593C" w:rsidRDefault="00CD591D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Primaria: </w:t>
            </w:r>
            <w:r w:rsidR="0002211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4° 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364D" w:rsidRDefault="00D8364D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C10E81" w:rsidRDefault="0002211D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9  periodos de clases, intercalando lo</w:t>
            </w:r>
            <w:r w:rsidR="00C10E81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 tiempos de las 4 asignaturas.</w:t>
            </w:r>
          </w:p>
          <w:p w:rsidR="00D8364D" w:rsidRPr="00B21ED7" w:rsidRDefault="00D8364D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5593C" w:rsidRPr="00160E92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1A56C7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02211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49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4908" w:rsidRDefault="00A54908" w:rsidP="00B05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43187" w:rsidRPr="0010134E" w:rsidRDefault="00B0552F" w:rsidP="00B055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Conceptual:         </w:t>
            </w:r>
          </w:p>
          <w:p w:rsidR="00B0552F" w:rsidRPr="0010134E" w:rsidRDefault="00B0552F" w:rsidP="00643187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Los seres vivos  forman parte de un ecosistema</w:t>
            </w:r>
          </w:p>
          <w:p w:rsidR="00B0552F" w:rsidRPr="0010134E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                            ‐Concepto</w:t>
            </w:r>
          </w:p>
          <w:p w:rsidR="00B0552F" w:rsidRPr="0010134E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                           -‐ Características.</w:t>
            </w:r>
          </w:p>
          <w:p w:rsidR="00643187" w:rsidRPr="0010134E" w:rsidRDefault="00B0552F" w:rsidP="00B055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Procedimental: </w:t>
            </w:r>
          </w:p>
          <w:p w:rsidR="00B0552F" w:rsidRPr="0010134E" w:rsidRDefault="00B0552F" w:rsidP="006431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Comparación de las especies que albergan  en la tierra y albergan  en el agua.</w:t>
            </w:r>
          </w:p>
          <w:p w:rsidR="00B0552F" w:rsidRPr="0010134E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643187" w:rsidRPr="0010134E" w:rsidRDefault="00B0552F" w:rsidP="00B055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Actitudinal: </w:t>
            </w:r>
          </w:p>
          <w:p w:rsidR="00B12B96" w:rsidRPr="00FE6712" w:rsidRDefault="00B0552F" w:rsidP="00FE6712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Reflexión ante las condiciones que Influyen y deterioran  el ecosistema.</w:t>
            </w:r>
          </w:p>
          <w:p w:rsidR="00B0552F" w:rsidRPr="00A63508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5593C" w:rsidRPr="00FA0D66" w:rsidRDefault="0055593C" w:rsidP="00055513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Objetivos del aprendizaje </w:t>
            </w: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2B96" w:rsidRPr="0010134E" w:rsidRDefault="00B12B96" w:rsidP="00210F82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Ciencias  Naturales: </w:t>
            </w:r>
          </w:p>
          <w:p w:rsidR="00B12B96" w:rsidRPr="0010134E" w:rsidRDefault="00B12B96" w:rsidP="0021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Relaciona y valora la importancia del ecosistema como medio natural en el que viven en constante interacción los diferentes reinos y especies, así como sus funciones tomando en cuenta los efectos que ocasiona en la naturaleza.</w:t>
            </w:r>
          </w:p>
          <w:p w:rsidR="00B073B4" w:rsidRPr="0010134E" w:rsidRDefault="00B073B4" w:rsidP="00210F82">
            <w:pPr>
              <w:autoSpaceDE w:val="0"/>
              <w:autoSpaceDN w:val="0"/>
              <w:adjustRightInd w:val="0"/>
              <w:ind w:left="78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12B96" w:rsidRPr="0010134E" w:rsidRDefault="00B12B96" w:rsidP="00210F82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Educación Artística:</w:t>
            </w:r>
          </w:p>
          <w:p w:rsidR="00B12B96" w:rsidRPr="0010134E" w:rsidRDefault="00B12B96" w:rsidP="0021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Aplica y valora las diferentes manifestaciones artísticas en diversas actividades que fortalezcan la convivencia social, en el ámbito local donde se encuentre.</w:t>
            </w:r>
          </w:p>
          <w:p w:rsidR="00B073B4" w:rsidRPr="0010134E" w:rsidRDefault="00B073B4" w:rsidP="00210F82">
            <w:pPr>
              <w:autoSpaceDE w:val="0"/>
              <w:autoSpaceDN w:val="0"/>
              <w:adjustRightInd w:val="0"/>
              <w:ind w:left="78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12B96" w:rsidRPr="0010134E" w:rsidRDefault="00B12B96" w:rsidP="00210F82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Religión:</w:t>
            </w:r>
          </w:p>
          <w:p w:rsidR="00B12B96" w:rsidRPr="0010134E" w:rsidRDefault="00B12B96" w:rsidP="0021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Reconoce cuantos de los atributos de Dios se reflejan en la vida del hombre y la mujer en situaciones de la vida  diaria.</w:t>
            </w:r>
          </w:p>
          <w:p w:rsidR="00B073B4" w:rsidRPr="0010134E" w:rsidRDefault="00B073B4" w:rsidP="00210F82">
            <w:pPr>
              <w:autoSpaceDE w:val="0"/>
              <w:autoSpaceDN w:val="0"/>
              <w:adjustRightInd w:val="0"/>
              <w:ind w:left="78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073B4" w:rsidRPr="0010134E" w:rsidRDefault="00B073B4" w:rsidP="0096585E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Español: </w:t>
            </w:r>
          </w:p>
          <w:p w:rsidR="00B073B4" w:rsidRPr="0010134E" w:rsidRDefault="00B073B4" w:rsidP="00210F8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NeoSansIntel-LightItalic"/>
                <w:i/>
                <w:iCs/>
                <w:color w:val="231F20"/>
                <w:sz w:val="18"/>
                <w:szCs w:val="18"/>
                <w:lang w:val="es-ES" w:bidi="he-IL"/>
              </w:rPr>
            </w:pPr>
            <w:r w:rsidRPr="0010134E">
              <w:rPr>
                <w:rFonts w:ascii="Verdana" w:eastAsia="Times New Roman" w:hAnsi="Verdana" w:cs="NeoSansIntel-LightItalic"/>
                <w:i/>
                <w:iCs/>
                <w:color w:val="231F20"/>
                <w:sz w:val="18"/>
                <w:szCs w:val="18"/>
                <w:lang w:val="es-ES" w:bidi="he-IL"/>
              </w:rPr>
              <w:t>Interpreta los elementos y condiciones que caracterizan a los diferentes textos aplicándola a la solución de problemas relacionados con el entorno.</w:t>
            </w:r>
          </w:p>
          <w:p w:rsidR="00B12B96" w:rsidRPr="0010134E" w:rsidRDefault="00B12B96" w:rsidP="00B12B9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12B96" w:rsidRPr="00B12B96" w:rsidRDefault="00B12B96" w:rsidP="00B12B9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593C" w:rsidRPr="004D1468" w:rsidRDefault="00730DF9" w:rsidP="0024606C">
            <w:pPr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</w:t>
            </w:r>
            <w:r w:rsidR="00B073B4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es lo </w:t>
            </w:r>
            <w:r w:rsidR="005B03AD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que observas</w:t>
            </w:r>
            <w:r w:rsidR="00B073B4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a tu alrededor?</w:t>
            </w: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03AD" w:rsidRPr="0010134E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¿En qué medios podemos los seres humanos vivir?</w:t>
            </w:r>
          </w:p>
          <w:p w:rsidR="005B03AD" w:rsidRPr="0010134E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¿De qué medios son los seres que nos rodean (animales)?</w:t>
            </w:r>
          </w:p>
          <w:p w:rsidR="0055593C" w:rsidRPr="0010134E" w:rsidRDefault="00730DF9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¿Por qué  nosotros debemos conocer  </w:t>
            </w:r>
            <w:r w:rsidR="00C2368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nuestro entorno natural?</w:t>
            </w:r>
          </w:p>
          <w:p w:rsidR="00730DF9" w:rsidRPr="0010134E" w:rsidRDefault="00730DF9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03AD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55593C" w:rsidRDefault="003945D3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</w:t>
            </w:r>
            <w:r w:rsidR="00362F4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es ecosistema?</w:t>
            </w:r>
          </w:p>
          <w:p w:rsidR="00362F48" w:rsidRDefault="00362F48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¿Cómo se clasifican?</w:t>
            </w:r>
          </w:p>
          <w:p w:rsidR="00362F48" w:rsidRDefault="003945D3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¿Cómo</w:t>
            </w:r>
            <w:r w:rsidR="00596A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influyen</w:t>
            </w:r>
            <w:r w:rsidR="00596A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l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as especies en el ambiente que D</w:t>
            </w:r>
            <w:r w:rsidR="00596A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ios nos brinda?</w:t>
            </w:r>
          </w:p>
          <w:p w:rsidR="003945D3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5B03AD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 sucedería si no existieran los ecosistemas?</w:t>
            </w:r>
          </w:p>
          <w:p w:rsidR="003945D3" w:rsidRDefault="003945D3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</w:tbl>
    <w:p w:rsidR="00596A3E" w:rsidRPr="004D1468" w:rsidRDefault="00596A3E"/>
    <w:p w:rsidR="0022393B" w:rsidRPr="004D1468" w:rsidRDefault="0022393B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351"/>
        <w:gridCol w:w="1177"/>
        <w:gridCol w:w="3791"/>
        <w:gridCol w:w="3253"/>
      </w:tblGrid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B21ED7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 w:rsidR="0033771C"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  <w:r w:rsidR="001D105E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A63508" w:rsidRPr="004D1468" w:rsidTr="0040233E">
        <w:trPr>
          <w:trHeight w:val="4308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4D1468" w:rsidTr="0040233E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2"/>
                    <w:gridCol w:w="4394"/>
                    <w:gridCol w:w="3319"/>
                  </w:tblGrid>
                  <w:tr w:rsidR="00A63508" w:rsidRPr="00BC3BA3" w:rsidTr="0040233E">
                    <w:tc>
                      <w:tcPr>
                        <w:tcW w:w="98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3508" w:rsidRPr="00BC3BA3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649" w:rsidRPr="00663361" w:rsidTr="0040233E"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771C" w:rsidRPr="00BC3BA3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B74649" w:rsidRPr="00663361" w:rsidTr="0040233E"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D915E2" w:rsidRPr="00BC3BA3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19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649" w:rsidRPr="00663361" w:rsidTr="0040233E">
                    <w:trPr>
                      <w:trHeight w:val="3125"/>
                    </w:trPr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1ED7" w:rsidRPr="0010134E" w:rsidRDefault="001D105E" w:rsidP="0005551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Observa tu entorno.</w:t>
                        </w:r>
                      </w:p>
                      <w:p w:rsidR="001D105E" w:rsidRPr="0010134E" w:rsidRDefault="001D105E" w:rsidP="0005551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En li</w:t>
                        </w:r>
                        <w:r w:rsidR="000C2F47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sta lo observado en el ambiente con la técnica de SQA</w:t>
                        </w:r>
                      </w:p>
                      <w:p w:rsidR="001D105E" w:rsidRPr="0010134E" w:rsidRDefault="003E7D63" w:rsidP="0005551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Comenta en </w:t>
                        </w:r>
                        <w:r w:rsidR="000C2F47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el cuadro</w:t>
                        </w:r>
                        <w:r w:rsidR="00A02C86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, </w:t>
                        </w:r>
                        <w:r w:rsidR="004E6BC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lo listado </w:t>
                        </w:r>
                        <w:r w:rsidR="00A02C86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sobre </w:t>
                        </w:r>
                        <w:r w:rsidR="004E6BC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el tema.</w:t>
                        </w:r>
                      </w:p>
                      <w:p w:rsidR="001D105E" w:rsidRPr="0040233E" w:rsidRDefault="001D105E" w:rsidP="0040233E">
                        <w:pPr>
                          <w:spacing w:before="60" w:after="60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bottom w:val="nil"/>
                        </w:tcBorders>
                      </w:tcPr>
                      <w:p w:rsidR="00B21ED7" w:rsidRPr="0010134E" w:rsidRDefault="004E6BC5" w:rsidP="002501C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Investigar  el concepto de ecosistema y su clasificación </w:t>
                        </w:r>
                      </w:p>
                      <w:p w:rsidR="00BE2F73" w:rsidRPr="00F22EDF" w:rsidRDefault="00B74649" w:rsidP="00F22ED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Construye </w:t>
                        </w:r>
                        <w:r w:rsidR="004E6BC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en un cuadro comparativo  de  lo investigado.</w:t>
                        </w:r>
                      </w:p>
                      <w:p w:rsidR="004E6BC5" w:rsidRDefault="004E6BC5" w:rsidP="004E6BC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Ilustra   el </w:t>
                        </w:r>
                        <w:r w:rsidR="00FD590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cuadro con imágenes de internet de los diferentes  tipos   de  ecosistema.</w:t>
                        </w:r>
                      </w:p>
                      <w:p w:rsidR="00F22EDF" w:rsidRPr="0010134E" w:rsidRDefault="00F22EDF" w:rsidP="00F22EDF">
                        <w:pPr>
                          <w:numPr>
                            <w:ilvl w:val="0"/>
                            <w:numId w:val="5"/>
                          </w:numPr>
                          <w:spacing w:before="60" w:after="60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F22EDF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Observa el video</w:t>
                        </w:r>
                        <w:r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explicativo del ecosistema.</w:t>
                        </w:r>
                      </w:p>
                      <w:p w:rsidR="00B74649" w:rsidRPr="0010134E" w:rsidRDefault="00B74649" w:rsidP="00B74649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  <w:p w:rsidR="007856CC" w:rsidRPr="0010134E" w:rsidRDefault="007856CC" w:rsidP="00BE2F73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  <w:p w:rsidR="004E6BC5" w:rsidRPr="0010134E" w:rsidRDefault="004E6BC5" w:rsidP="007856CC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14714" w:rsidRPr="00A14714" w:rsidRDefault="00A14714" w:rsidP="00A147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• </w:t>
                        </w:r>
                        <w:r w:rsidRPr="00A14714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Elabora un escrito del tipo de ecosistema que presenta  tu entorno tomando como base la clasificación  que se presenta en el tema.</w:t>
                        </w:r>
                      </w:p>
                      <w:p w:rsidR="00A14714" w:rsidRDefault="00A14714" w:rsidP="00A147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• </w:t>
                        </w:r>
                        <w:r w:rsidRPr="00A14714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Expresa en un dibujo los ecosistemas acuáticos y terrestres en un punto paralelo, los beneficios y perjuicios que el hombre ha tenido con estos ecosistemas.</w:t>
                        </w:r>
                      </w:p>
                      <w:p w:rsidR="00B21ED7" w:rsidRPr="0010134E" w:rsidRDefault="00B21ED7" w:rsidP="00C10E81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</w:tr>
                </w:tbl>
                <w:p w:rsidR="00A63508" w:rsidRPr="004D1468" w:rsidRDefault="00A63508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3211" w:rsidRPr="0010134E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Diagnostica:</w:t>
            </w:r>
          </w:p>
          <w:p w:rsidR="00B21ED7" w:rsidRPr="0010134E" w:rsidRDefault="00CD0EF2" w:rsidP="00CD0EF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Antes de iniciar la clase, la maestra indica a los estudiantes realizar, una observación general del entorno, con la idea de que puedan apreciar claramente los elementos que lo conforman. Luego realizan c</w:t>
            </w:r>
            <w:r w:rsidR="00703211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omentarios 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utilizando la técnica de realimentación SQA, en plenaria</w:t>
            </w:r>
            <w:r w:rsidR="00304D3B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y de manera que puedan intercambiar opiniones sobre los comentarios expresados en el cuadro.</w:t>
            </w:r>
          </w:p>
          <w:p w:rsidR="00304D3B" w:rsidRDefault="00304D3B" w:rsidP="00CD0EF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969"/>
              <w:gridCol w:w="2835"/>
            </w:tblGrid>
            <w:tr w:rsidR="00304D3B" w:rsidTr="0040233E">
              <w:tc>
                <w:tcPr>
                  <w:tcW w:w="3148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S</w:t>
                  </w:r>
                </w:p>
              </w:tc>
              <w:tc>
                <w:tcPr>
                  <w:tcW w:w="3969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Q</w:t>
                  </w:r>
                </w:p>
              </w:tc>
              <w:tc>
                <w:tcPr>
                  <w:tcW w:w="2835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A</w:t>
                  </w:r>
                </w:p>
              </w:tc>
            </w:tr>
            <w:tr w:rsidR="00304D3B" w:rsidTr="0040233E">
              <w:tc>
                <w:tcPr>
                  <w:tcW w:w="3148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¿Qué sé?</w:t>
                  </w:r>
                </w:p>
              </w:tc>
              <w:tc>
                <w:tcPr>
                  <w:tcW w:w="3969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¿Qué quiero saber?</w:t>
                  </w:r>
                </w:p>
              </w:tc>
              <w:tc>
                <w:tcPr>
                  <w:tcW w:w="2835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¿Qué he aprendido?</w:t>
                  </w:r>
                </w:p>
              </w:tc>
            </w:tr>
            <w:tr w:rsidR="00304D3B" w:rsidTr="0040233E">
              <w:tc>
                <w:tcPr>
                  <w:tcW w:w="3148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969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2835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ind w:right="42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</w:tr>
          </w:tbl>
          <w:p w:rsidR="00703211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  <w:p w:rsidR="00703211" w:rsidRPr="0010134E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Formativas. </w:t>
            </w:r>
          </w:p>
          <w:p w:rsidR="00CD0EF2" w:rsidRPr="0010134E" w:rsidRDefault="0010134E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Observación: se pretende que para el desarrollo de esta actividad los estudiantes puedan tener acceso al salón de informática. </w:t>
            </w:r>
          </w:p>
          <w:p w:rsidR="00703211" w:rsidRPr="0010134E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98795A" w:rsidRDefault="0010134E" w:rsidP="0098795A">
            <w:pPr>
              <w:autoSpaceDE w:val="0"/>
              <w:autoSpaceDN w:val="0"/>
              <w:adjustRightInd w:val="0"/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Se les indica a los alumnos que realicen una investigación sobre el concepto de “ecosistemas” y su clasificación. Se sugiere consulten el siguiente enlace:  </w:t>
            </w:r>
            <w:hyperlink r:id="rId9" w:history="1">
              <w:r w:rsidR="0098795A" w:rsidRPr="0005346C">
                <w:rPr>
                  <w:rStyle w:val="Hipervnculo"/>
                </w:rPr>
                <w:t>http://elambienteron.blogspot.com/2011/05/que-es-un-ecosistema-y-los-tipos-de.html</w:t>
              </w:r>
            </w:hyperlink>
            <w:r w:rsidR="0098795A">
              <w:t>.</w:t>
            </w:r>
          </w:p>
          <w:p w:rsidR="0010134E" w:rsidRDefault="0010134E" w:rsidP="0098795A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Luego de investigar individualmente</w:t>
            </w:r>
            <w:r w:rsidR="00703211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cada uno diseñará un cuadro comparativo en Word que contemple los siguientes aspectos:</w:t>
            </w:r>
          </w:p>
          <w:tbl>
            <w:tblPr>
              <w:tblStyle w:val="Tablaconlist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  <w:gridCol w:w="3417"/>
              <w:gridCol w:w="3384"/>
            </w:tblGrid>
            <w:tr w:rsidR="0010134E" w:rsidTr="0040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10134E" w:rsidRDefault="0010134E" w:rsidP="006760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  <w:t>Tipos de Ecosistemas</w:t>
                  </w:r>
                </w:p>
              </w:tc>
              <w:tc>
                <w:tcPr>
                  <w:tcW w:w="3417" w:type="dxa"/>
                </w:tcPr>
                <w:p w:rsidR="0010134E" w:rsidRDefault="0010134E" w:rsidP="006760B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  <w:t>Características del ecosistema</w:t>
                  </w:r>
                </w:p>
              </w:tc>
              <w:tc>
                <w:tcPr>
                  <w:tcW w:w="3384" w:type="dxa"/>
                </w:tcPr>
                <w:p w:rsidR="0010134E" w:rsidRDefault="0010134E" w:rsidP="006760B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  <w:t>Especies que habitan este ecosistema (ilustrado)</w:t>
                  </w:r>
                </w:p>
              </w:tc>
            </w:tr>
            <w:tr w:rsidR="0010134E" w:rsidTr="004023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10134E" w:rsidTr="004023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6760B9" w:rsidTr="004023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6760B9" w:rsidTr="004023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</w:tbl>
          <w:p w:rsidR="0010134E" w:rsidRDefault="0010134E" w:rsidP="0010134E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10134E" w:rsidRDefault="0010134E" w:rsidP="0010134E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703211" w:rsidRDefault="002B11E4" w:rsidP="002B11E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Para reforzar lo estudiado, se les presenta un </w:t>
            </w:r>
            <w:r w:rsidR="001B5DA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video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explicativo </w:t>
            </w:r>
            <w:r w:rsidR="001B5DA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sobre los ecosistemas y aclaran sus dudas.</w:t>
            </w:r>
          </w:p>
          <w:p w:rsidR="002B11E4" w:rsidRPr="002B11E4" w:rsidRDefault="004A334B" w:rsidP="002B11E4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hyperlink r:id="rId10" w:history="1">
              <w:r w:rsidR="002B11E4" w:rsidRPr="007F5549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http://www.youtube.com/results?search_query=video%20de%20ecosistema&amp;sm=3</w:t>
              </w:r>
            </w:hyperlink>
          </w:p>
          <w:p w:rsidR="00703211" w:rsidRDefault="00703211" w:rsidP="0070321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Sumativa: </w:t>
            </w:r>
          </w:p>
          <w:p w:rsidR="00B46E50" w:rsidRPr="0010134E" w:rsidRDefault="00B46E50" w:rsidP="0070321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FE7039" w:rsidRDefault="00B46E50" w:rsidP="00FE671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Para culminar con el desarrollo de la actividad, los estu</w:t>
            </w:r>
            <w:r w:rsid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diantes realizan una redacción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de veinte líneas </w:t>
            </w:r>
            <w:r w:rsidR="00FE703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(manuscrito)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sobre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 e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sistema que presenta  s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 entorno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, es decir el ecosistema en el cual ellos viven,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toma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ndo como base la clasificación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presenta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da sobre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el tema.</w:t>
            </w:r>
            <w:r w:rsidR="00FE703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Se recomienda tomar en consideración los siguientes criterios:</w:t>
            </w:r>
          </w:p>
          <w:p w:rsidR="00FE6712" w:rsidRPr="00183775" w:rsidRDefault="00FE6712" w:rsidP="00FE6712">
            <w:pPr>
              <w:spacing w:after="160" w:line="259" w:lineRule="auto"/>
              <w:rPr>
                <w:rFonts w:ascii="Calibri" w:eastAsia="Calibri" w:hAnsi="Calibri"/>
                <w:b/>
                <w:lang w:val="es-PA"/>
              </w:rPr>
            </w:pPr>
            <w:r w:rsidRPr="00183775">
              <w:rPr>
                <w:rFonts w:ascii="Calibri" w:eastAsia="Calibri" w:hAnsi="Calibri"/>
                <w:b/>
                <w:lang w:val="es-PA"/>
              </w:rPr>
              <w:t>EVALUACIÓN PARA UNA REDACCIÓN.</w:t>
            </w:r>
          </w:p>
          <w:p w:rsidR="00FE6712" w:rsidRPr="00183775" w:rsidRDefault="00FE6712" w:rsidP="00FE6712">
            <w:pPr>
              <w:spacing w:after="160" w:line="259" w:lineRule="auto"/>
              <w:rPr>
                <w:rFonts w:ascii="Calibri" w:eastAsia="Calibri" w:hAnsi="Calibri"/>
                <w:b/>
                <w:lang w:val="es-PA"/>
              </w:rPr>
            </w:pPr>
            <w:r w:rsidRPr="00183775">
              <w:rPr>
                <w:rFonts w:ascii="Calibri" w:eastAsia="Calibri" w:hAnsi="Calibri"/>
                <w:b/>
                <w:lang w:val="es-PA"/>
              </w:rPr>
              <w:t>TEMA:   _____________________________________________________________</w:t>
            </w:r>
          </w:p>
          <w:p w:rsidR="00FE6712" w:rsidRPr="00183775" w:rsidRDefault="00FE6712" w:rsidP="00FE6712">
            <w:pPr>
              <w:spacing w:after="160" w:line="259" w:lineRule="auto"/>
              <w:rPr>
                <w:rFonts w:ascii="Calibri" w:eastAsia="Calibri" w:hAnsi="Calibri"/>
                <w:lang w:val="es-PA"/>
              </w:rPr>
            </w:pPr>
            <w:r w:rsidRPr="00183775">
              <w:rPr>
                <w:rFonts w:ascii="Calibri" w:eastAsia="Calibri" w:hAnsi="Calibri"/>
                <w:b/>
                <w:lang w:val="es-PA"/>
              </w:rPr>
              <w:t>ALUMNO: ____________________________________________________________</w:t>
            </w:r>
          </w:p>
          <w:tbl>
            <w:tblPr>
              <w:tblStyle w:val="Sombreadomedio2-nfasis41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7229"/>
              <w:gridCol w:w="1134"/>
            </w:tblGrid>
            <w:tr w:rsidR="00FE6712" w:rsidRPr="00183775" w:rsidTr="00A966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35" w:type="dxa"/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 xml:space="preserve">puntaje 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CRITERIOS C/U.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total</w:t>
                  </w:r>
                </w:p>
              </w:tc>
            </w:tr>
            <w:tr w:rsidR="00FE6712" w:rsidRPr="00183775" w:rsidTr="00A966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1, Siguió las indicaciones dadas. 1 a 5 pts.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 xml:space="preserve">2, Esmero en la presentación de la caligrafía y ortografía. 1 a 5 pts.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15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3, Escribió la redacción, de acuerdo al tema  solicitado. 1 a 15 pts.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bottom"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4, presentó la redacción el día solicitado. 1 a 5 pts.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Total 30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Total obtenido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calificación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E7039" w:rsidRPr="00FE6712" w:rsidRDefault="00FE7039" w:rsidP="00FE671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FE7039" w:rsidRDefault="00FE7039" w:rsidP="00FE70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Se les asigna realicen un dibujo de los ecosistemas</w:t>
            </w:r>
            <w:r>
              <w:t xml:space="preserve"> </w:t>
            </w:r>
            <w:r w:rsidRPr="00FE703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acuáticos y terrestres en un punto paralelo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 resaltando sus beneficios para el hombre y los perjuicios ocasionados por el hombre a los ecosistemas.</w:t>
            </w:r>
            <w:r w:rsid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Para ello, </w:t>
            </w:r>
            <w:proofErr w:type="spellStart"/>
            <w:r w:rsid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dben</w:t>
            </w:r>
            <w:proofErr w:type="spellEnd"/>
            <w:r w:rsid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tomar en consideración los siguientes criterios:</w:t>
            </w:r>
          </w:p>
          <w:p w:rsidR="002966AA" w:rsidRPr="002966AA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Nitidez y pulcritud en la presentación del dibujo</w:t>
            </w:r>
          </w:p>
          <w:p w:rsidR="002966AA" w:rsidRPr="002966AA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Creatividad y originalidad</w:t>
            </w:r>
            <w:r w:rsidR="00C34E6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</w:t>
            </w:r>
          </w:p>
          <w:p w:rsidR="002966AA" w:rsidRPr="002966AA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Manejo del color (combinación  adecuada de colores.</w:t>
            </w:r>
          </w:p>
          <w:p w:rsidR="002966AA" w:rsidRPr="00FE7039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Correspondencia del dibujo en el tema</w:t>
            </w:r>
            <w:r w:rsidR="00C34E6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</w:t>
            </w:r>
          </w:p>
          <w:p w:rsidR="00703211" w:rsidRPr="00FA0D66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lastRenderedPageBreak/>
              <w:t>Detalles de la unidad</w:t>
            </w: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621B" w:rsidRDefault="00E3621B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E3621B" w:rsidRP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E3621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Tener habilidad para expresarse de forma oral y escrita; de forma sencilla.</w:t>
            </w:r>
          </w:p>
          <w:p w:rsidR="00E3621B" w:rsidRP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E3621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Uso y manejo básico de la computadora.</w:t>
            </w:r>
          </w:p>
          <w:p w:rsidR="00E3621B" w:rsidRP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E3621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Conocimiento de navegación en internet.</w:t>
            </w:r>
          </w:p>
          <w:p w:rsid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Leer comprensivamente y realizar síntesis.</w:t>
            </w:r>
          </w:p>
          <w:p w:rsidR="000C2F47" w:rsidRPr="00DF30C8" w:rsidRDefault="00E3621B" w:rsidP="00DF30C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lastRenderedPageBreak/>
              <w:t>Descargar, copiar y pegar imágenes.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2D3AD0" w:rsidRDefault="00A63508" w:rsidP="00E954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bidi="he-IL"/>
              </w:rPr>
            </w:pPr>
            <w:r w:rsidRPr="002D3AD0">
              <w:rPr>
                <w:rFonts w:ascii="Arial" w:hAnsi="Arial" w:cs="Arial"/>
                <w:b/>
                <w:bCs/>
                <w:color w:val="231F20"/>
                <w:lang w:bidi="he-IL"/>
              </w:rPr>
              <w:lastRenderedPageBreak/>
              <w:t>Procedimientos</w:t>
            </w: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F30C8" w:rsidRDefault="00DF30C8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DF30C8" w:rsidRDefault="000C2F47" w:rsidP="00731D9F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En una secuencia de aprendizaje los estudiantes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observaran e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 medio que los rodea, comentará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mediante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una  lista lo observado; 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individualmente investigará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 sobre el tema del ecosistema, sus tipos y características  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utilizando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la herramienta del internet,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luego 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iseñan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un cuadro comparativo de cada uno de los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ecosistemas, al igual que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las figuras que lo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 ilustren. Con ello se pretende que el estudiante se forme una idea clara de qué son los ecosistemas, cómo se clasifican y las especies que lo forman.</w:t>
            </w:r>
          </w:p>
          <w:p w:rsidR="002D3AD0" w:rsidRPr="00731D9F" w:rsidRDefault="00DF30C8" w:rsidP="00731D9F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También observan videos para reforzar sus aprendizajes, en esta etapa utilizamos herramientas tecnológicas para la integración de las TIC. Ya en esta etapa los estudiantes están en capacidad de redac</w:t>
            </w:r>
            <w:r w:rsidR="00731D9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tar sobre su propio ecosistemas, en torno a esas mismas ideas crearán un dibujo que exprese los beneficios que aportan a los seres humanos y los perjuicios que nosotros les reportamos al medio.</w:t>
            </w:r>
          </w:p>
          <w:p w:rsidR="00B21ED7" w:rsidRPr="000C2F47" w:rsidRDefault="00B21ED7" w:rsidP="000555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21ED7" w:rsidRPr="00C10E81" w:rsidRDefault="00B21ED7" w:rsidP="00055513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lang w:bidi="he-IL"/>
              </w:rPr>
            </w:pPr>
            <w:r w:rsidRPr="00C10E81">
              <w:rPr>
                <w:rFonts w:ascii="Arial" w:hAnsi="Arial" w:cs="Arial"/>
                <w:b/>
                <w:bCs/>
                <w:color w:val="000000"/>
                <w:lang w:bidi="he-IL"/>
              </w:rPr>
              <w:t>Adaptaciones curriculares</w:t>
            </w: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C10E81" w:rsidRDefault="00686E01" w:rsidP="003903D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10E81">
              <w:rPr>
                <w:rFonts w:ascii="Arial" w:hAnsi="Arial" w:cs="Arial"/>
                <w:b/>
                <w:bCs/>
                <w:color w:val="000000"/>
              </w:rPr>
              <w:t>Estudiante con necesidades especiales</w:t>
            </w:r>
          </w:p>
        </w:tc>
        <w:tc>
          <w:tcPr>
            <w:tcW w:w="85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FC7DC9" w:rsidRDefault="00FC7DC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686E01" w:rsidRDefault="00FC7DC9" w:rsidP="003B729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Se fomentará la integración en los diferentes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equipo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 de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los estudiantes</w:t>
            </w:r>
            <w:r w:rsidR="000C4337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con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necesidades especiales, para que ellos  investiguen y trabajen  colaborativamente </w:t>
            </w:r>
            <w:r w:rsidR="000C4337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la integración de imágenes de los diferentes   tipos   de </w:t>
            </w:r>
            <w:r w:rsidR="00D50A4B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ecosistemas.  Así como también las adecuaciones en la evaluación cuantitativa que se desarrolle.</w:t>
            </w:r>
          </w:p>
          <w:p w:rsidR="00FC7DC9" w:rsidRPr="0010134E" w:rsidRDefault="00FC7DC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C10E81" w:rsidRDefault="00686E01" w:rsidP="00E9541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10E81">
              <w:rPr>
                <w:rFonts w:ascii="Arial" w:hAnsi="Arial" w:cs="Arial"/>
                <w:b/>
                <w:bCs/>
              </w:rPr>
              <w:t>No hispano-parlantes</w:t>
            </w:r>
          </w:p>
        </w:tc>
        <w:tc>
          <w:tcPr>
            <w:tcW w:w="85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86E01" w:rsidRDefault="00D50A4B" w:rsidP="002D3AD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Permite integrar conocimientos  entre los estudiantes con las experiencias  previas y los  diferentes  aportes culturales  que tiene los estudiantes no hispano-parlantes</w:t>
            </w:r>
            <w:r w:rsidR="003B729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De manera que los estudiantes de otras culturas, brinden sus conocimientos sobre las características de los ecosistemas en sus respectivos países; de modo que el aprendizaje trascienda el espacio nacional.</w:t>
            </w:r>
          </w:p>
          <w:p w:rsidR="003B729A" w:rsidRPr="0010134E" w:rsidRDefault="003B729A" w:rsidP="002D3AD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C10E81" w:rsidRDefault="00686E01" w:rsidP="00E9541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10E81">
              <w:rPr>
                <w:rFonts w:ascii="Arial" w:hAnsi="Arial" w:cs="Arial"/>
                <w:b/>
                <w:bCs/>
              </w:rPr>
              <w:t>Estudiante talentoso</w:t>
            </w:r>
          </w:p>
        </w:tc>
        <w:tc>
          <w:tcPr>
            <w:tcW w:w="85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90209" w:rsidRDefault="00690209" w:rsidP="00553405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686E01" w:rsidRPr="0010134E" w:rsidRDefault="00D50A4B" w:rsidP="00553405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Permite fortalecer las habilidades y destrezas  que ellos poseen  en navegación de internet, las figuras ilustrativas, y la  expresión de  maquetas de los ecosistemas terrestres y acuáticos  con materiales del medio.</w:t>
            </w:r>
            <w:r w:rsidR="0069020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Además podría sugerírseles a estos estudiantes organizar una exhibición de las maquetas, con sustentación de las mismas e invitar a la comunidad educativa en general.</w:t>
            </w:r>
          </w:p>
          <w:p w:rsidR="00D50A4B" w:rsidRPr="0010134E" w:rsidRDefault="00D50A4B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A63508" w:rsidRPr="004D1468" w:rsidTr="0040233E">
        <w:trPr>
          <w:trHeight w:val="305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E9541B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A63508" w:rsidP="00E9541B">
            <w:pPr>
              <w:pStyle w:val="Ttulo3"/>
              <w:rPr>
                <w:b/>
              </w:rPr>
            </w:pPr>
          </w:p>
        </w:tc>
      </w:tr>
      <w:tr w:rsidR="0040233E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871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Cámara </w:t>
            </w:r>
          </w:p>
          <w:p w:rsidR="00A63508" w:rsidRPr="0040233E" w:rsidRDefault="00A63508" w:rsidP="00D50A4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Computadora(s) </w:t>
            </w:r>
          </w:p>
          <w:p w:rsidR="00A63508" w:rsidRPr="0040233E" w:rsidRDefault="00A63508" w:rsidP="00D50A4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Cámara digital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Reproductor de DVD</w:t>
            </w:r>
          </w:p>
          <w:p w:rsidR="00A63508" w:rsidRPr="0040233E" w:rsidRDefault="00A63508" w:rsidP="00D50A4B">
            <w:pPr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Conexión a Internet </w:t>
            </w:r>
          </w:p>
        </w:tc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Disco láser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Impresora </w:t>
            </w:r>
          </w:p>
          <w:p w:rsidR="00A63508" w:rsidRPr="00FE6712" w:rsidRDefault="00A63508" w:rsidP="00FE6712">
            <w:pPr>
              <w:pStyle w:val="Prrafodelista"/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Sistema de proyección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Escáner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Televisor </w:t>
            </w:r>
          </w:p>
        </w:tc>
        <w:tc>
          <w:tcPr>
            <w:tcW w:w="3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VCR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Cámara de vídeo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Equipo de vídeo conferencia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Otro</w:t>
            </w:r>
          </w:p>
        </w:tc>
      </w:tr>
      <w:tr w:rsidR="00A63508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A63508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0233E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871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Base de datos/Hoja de cálculo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Diagramador de publicaciones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Programa de correo electrónico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Enciclopedia en CD-ROM </w:t>
            </w:r>
          </w:p>
        </w:tc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D50A4B">
            <w:pPr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Editor de imágenes </w:t>
            </w:r>
          </w:p>
          <w:p w:rsidR="00A63508" w:rsidRPr="0040233E" w:rsidRDefault="00A63508" w:rsidP="00D50A4B">
            <w:pPr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Buscador Web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Multimedia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  <w:tc>
          <w:tcPr>
            <w:tcW w:w="3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Desarrollo de páginas web </w:t>
            </w:r>
          </w:p>
          <w:p w:rsidR="00A63508" w:rsidRPr="0040233E" w:rsidRDefault="00A63508" w:rsidP="00D17B6D">
            <w:pPr>
              <w:numPr>
                <w:ilvl w:val="0"/>
                <w:numId w:val="17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Procesador de texto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4A334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Otro 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FORMTEXT </w:instrTex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86E01" w:rsidRPr="0040233E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86E01" w:rsidRPr="0040233E" w:rsidRDefault="007B45E2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7B45E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Recursos  del medio para elaboración de  maquetas.</w:t>
            </w: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53405" w:rsidRDefault="00553405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D36C3B" w:rsidRPr="00D36C3B" w:rsidRDefault="00553405" w:rsidP="00D36C3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NeoSansIntel-LightItalic"/>
                <w:i/>
                <w:iCs/>
                <w:color w:val="231F20"/>
                <w:sz w:val="16"/>
                <w:szCs w:val="16"/>
                <w:lang w:bidi="he-IL"/>
              </w:rPr>
            </w:pPr>
            <w:r w:rsidRPr="00D36C3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Wiki.</w:t>
            </w:r>
            <w:r w:rsidR="00D36C3B" w:rsidRPr="00D36C3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Consultado el 21 de marzo de 2014 en: </w:t>
            </w:r>
          </w:p>
          <w:p w:rsidR="00686E01" w:rsidRPr="0098795A" w:rsidRDefault="00D36C3B" w:rsidP="00D36C3B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  <w:hyperlink r:id="rId11" w:history="1">
              <w:r w:rsidRPr="00DC280C">
                <w:rPr>
                  <w:rStyle w:val="Hipervnculo"/>
                </w:rPr>
                <w:t>http://elambienteron.blogspot.com/2011/05/que-es-un-ecosistema-y-   los-tipos-de.html</w:t>
              </w:r>
            </w:hyperlink>
            <w:r w:rsidR="0098795A">
              <w:t>.</w:t>
            </w:r>
          </w:p>
          <w:p w:rsidR="00553405" w:rsidRDefault="00553405" w:rsidP="0040233E">
            <w:pPr>
              <w:autoSpaceDE w:val="0"/>
              <w:autoSpaceDN w:val="0"/>
              <w:adjustRightInd w:val="0"/>
              <w:ind w:right="1276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98795A" w:rsidRPr="000A5D10" w:rsidRDefault="000A5D10" w:rsidP="000A5D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lang w:val="es-ES"/>
              </w:rPr>
              <w:t xml:space="preserve">Vídeo: Los ecosistemas. Consultado el 20 de marzo de 2014 en: </w:t>
            </w:r>
            <w:hyperlink r:id="rId12" w:history="1">
              <w:r w:rsidR="0098795A" w:rsidRPr="000A5D10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http://www.youtube.com/results?search_query=video%20de%20ecosistema&amp;sm=3</w:t>
              </w:r>
            </w:hyperlink>
          </w:p>
          <w:p w:rsidR="001950DC" w:rsidRPr="000736B7" w:rsidRDefault="000736B7" w:rsidP="000736B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lang w:val="es-ES"/>
              </w:rPr>
              <w:t xml:space="preserve">Buenas Tareas. Ecosistemas de Panamá. Consultado el 22 de marzo de 2014 en: </w:t>
            </w:r>
            <w:hyperlink r:id="rId13" w:history="1">
              <w:r w:rsidRPr="00DC280C">
                <w:rPr>
                  <w:rStyle w:val="Hipervnculo"/>
                  <w:lang w:val="es-ES"/>
                </w:rPr>
                <w:t>http://www.buenastareas.com/ensayos/Ecosistemas-De-Panama/1901121.html</w:t>
              </w:r>
            </w:hyperlink>
          </w:p>
          <w:p w:rsidR="000736B7" w:rsidRPr="000736B7" w:rsidRDefault="000736B7" w:rsidP="000736B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</w:tbl>
    <w:p w:rsidR="00CA1362" w:rsidRPr="004D1468" w:rsidRDefault="00CA1362" w:rsidP="00013AD4">
      <w:pPr>
        <w:rPr>
          <w:rFonts w:ascii="Verdana" w:hAnsi="Verdana"/>
          <w:lang w:bidi="he-IL"/>
        </w:rPr>
      </w:pPr>
    </w:p>
    <w:p w:rsidR="000359C7" w:rsidRPr="004D1468" w:rsidRDefault="000359C7" w:rsidP="000359C7"/>
    <w:p w:rsidR="002124C9" w:rsidRPr="004D1468" w:rsidRDefault="00A63508" w:rsidP="002124C9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:rsidR="003439B0" w:rsidRDefault="0017286E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Corporation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:rsidR="003439B0" w:rsidRP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3439B0" w:rsidRP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3439B0" w:rsidRP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17286E" w:rsidRPr="003439B0" w:rsidRDefault="0017286E" w:rsidP="003439B0">
      <w:pPr>
        <w:jc w:val="both"/>
        <w:rPr>
          <w:rFonts w:ascii="Verdana" w:hAnsi="Verdana" w:cs="NeoSansIntel"/>
          <w:sz w:val="22"/>
          <w:szCs w:val="22"/>
          <w:lang w:eastAsia="es-ES"/>
        </w:rPr>
      </w:pPr>
    </w:p>
    <w:sectPr w:rsidR="0017286E" w:rsidRPr="003439B0" w:rsidSect="00A25F1E">
      <w:headerReference w:type="default" r:id="rId14"/>
      <w:footerReference w:type="default" r:id="rId15"/>
      <w:type w:val="continuous"/>
      <w:pgSz w:w="12240" w:h="15840" w:code="1"/>
      <w:pgMar w:top="1152" w:right="1008" w:bottom="1152" w:left="1008" w:header="720" w:footer="864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4B" w:rsidRDefault="004A334B">
      <w:r>
        <w:separator/>
      </w:r>
    </w:p>
  </w:endnote>
  <w:endnote w:type="continuationSeparator" w:id="0">
    <w:p w:rsidR="004A334B" w:rsidRDefault="004A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B" w:rsidRPr="00124284" w:rsidRDefault="003C641B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A25F1E">
      <w:rPr>
        <w:rStyle w:val="Nmerodepgina"/>
        <w:rFonts w:ascii="Verdana" w:hAnsi="Verdana"/>
        <w:b w:val="0"/>
        <w:noProof/>
        <w:sz w:val="16"/>
        <w:szCs w:val="16"/>
      </w:rPr>
      <w:t>1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A25F1E">
      <w:rPr>
        <w:rStyle w:val="Nmerodepgina"/>
        <w:rFonts w:ascii="Verdana" w:hAnsi="Verdana"/>
        <w:b w:val="0"/>
        <w:noProof/>
        <w:sz w:val="16"/>
        <w:szCs w:val="16"/>
      </w:rPr>
      <w:t>6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:rsidR="003C641B" w:rsidRPr="007617A5" w:rsidRDefault="003C641B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4B" w:rsidRDefault="004A334B">
      <w:r>
        <w:separator/>
      </w:r>
    </w:p>
  </w:footnote>
  <w:footnote w:type="continuationSeparator" w:id="0">
    <w:p w:rsidR="004A334B" w:rsidRDefault="004A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B" w:rsidRPr="00376885" w:rsidRDefault="003C641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3C641B" w:rsidRPr="00376885" w:rsidRDefault="003C641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3C641B" w:rsidRDefault="003C641B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FBE1A81"/>
    <w:multiLevelType w:val="hybridMultilevel"/>
    <w:tmpl w:val="B69E720C"/>
    <w:lvl w:ilvl="0" w:tplc="A88449EE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00E68"/>
    <w:multiLevelType w:val="hybridMultilevel"/>
    <w:tmpl w:val="642A144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4">
    <w:nsid w:val="1739155A"/>
    <w:multiLevelType w:val="hybridMultilevel"/>
    <w:tmpl w:val="7F601A32"/>
    <w:lvl w:ilvl="0" w:tplc="18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13E26"/>
    <w:multiLevelType w:val="hybridMultilevel"/>
    <w:tmpl w:val="F1085354"/>
    <w:lvl w:ilvl="0" w:tplc="180A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21434B8F"/>
    <w:multiLevelType w:val="hybridMultilevel"/>
    <w:tmpl w:val="DC9C050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6586"/>
    <w:multiLevelType w:val="hybridMultilevel"/>
    <w:tmpl w:val="1C10D27C"/>
    <w:lvl w:ilvl="0" w:tplc="1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2439C4"/>
    <w:multiLevelType w:val="hybridMultilevel"/>
    <w:tmpl w:val="8ED61C0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6ED1"/>
    <w:multiLevelType w:val="hybridMultilevel"/>
    <w:tmpl w:val="222067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102F"/>
    <w:multiLevelType w:val="hybridMultilevel"/>
    <w:tmpl w:val="02AE2F8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5072"/>
    <w:multiLevelType w:val="hybridMultilevel"/>
    <w:tmpl w:val="BEBCD22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67D90"/>
    <w:multiLevelType w:val="hybridMultilevel"/>
    <w:tmpl w:val="214CA730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80246"/>
    <w:multiLevelType w:val="hybridMultilevel"/>
    <w:tmpl w:val="BE684EE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F7CF7"/>
    <w:multiLevelType w:val="hybridMultilevel"/>
    <w:tmpl w:val="7C4E1A3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83B99"/>
    <w:multiLevelType w:val="hybridMultilevel"/>
    <w:tmpl w:val="5CE418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A239B"/>
    <w:multiLevelType w:val="hybridMultilevel"/>
    <w:tmpl w:val="554822F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D73"/>
    <w:multiLevelType w:val="hybridMultilevel"/>
    <w:tmpl w:val="D24C2C2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166BF"/>
    <w:multiLevelType w:val="hybridMultilevel"/>
    <w:tmpl w:val="34AE6CD4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E27FE"/>
    <w:multiLevelType w:val="hybridMultilevel"/>
    <w:tmpl w:val="F064B938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22"/>
  </w:num>
  <w:num w:numId="6">
    <w:abstractNumId w:val="0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20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1AD6"/>
    <w:rsid w:val="000022BD"/>
    <w:rsid w:val="00005D5A"/>
    <w:rsid w:val="0001312C"/>
    <w:rsid w:val="00013AD4"/>
    <w:rsid w:val="00016C16"/>
    <w:rsid w:val="0002211D"/>
    <w:rsid w:val="00031F4A"/>
    <w:rsid w:val="000321ED"/>
    <w:rsid w:val="000359C7"/>
    <w:rsid w:val="000443C1"/>
    <w:rsid w:val="00046ADE"/>
    <w:rsid w:val="00052683"/>
    <w:rsid w:val="00052719"/>
    <w:rsid w:val="00055513"/>
    <w:rsid w:val="000736B7"/>
    <w:rsid w:val="0007663C"/>
    <w:rsid w:val="0009496D"/>
    <w:rsid w:val="000A5D10"/>
    <w:rsid w:val="000A639E"/>
    <w:rsid w:val="000A750B"/>
    <w:rsid w:val="000A7C01"/>
    <w:rsid w:val="000B4822"/>
    <w:rsid w:val="000C1F20"/>
    <w:rsid w:val="000C2F47"/>
    <w:rsid w:val="000C3868"/>
    <w:rsid w:val="000C4337"/>
    <w:rsid w:val="000C4E7E"/>
    <w:rsid w:val="000C5204"/>
    <w:rsid w:val="000C707C"/>
    <w:rsid w:val="000D1982"/>
    <w:rsid w:val="000E0D00"/>
    <w:rsid w:val="00100772"/>
    <w:rsid w:val="00100E5D"/>
    <w:rsid w:val="0010134E"/>
    <w:rsid w:val="0010798F"/>
    <w:rsid w:val="00112580"/>
    <w:rsid w:val="00112947"/>
    <w:rsid w:val="001138BC"/>
    <w:rsid w:val="00120C7F"/>
    <w:rsid w:val="00120FF9"/>
    <w:rsid w:val="00124284"/>
    <w:rsid w:val="00125745"/>
    <w:rsid w:val="001310C7"/>
    <w:rsid w:val="0013222A"/>
    <w:rsid w:val="00135E0C"/>
    <w:rsid w:val="00136654"/>
    <w:rsid w:val="001467D3"/>
    <w:rsid w:val="001556AF"/>
    <w:rsid w:val="0016004E"/>
    <w:rsid w:val="00163F7B"/>
    <w:rsid w:val="00170C2F"/>
    <w:rsid w:val="0017286E"/>
    <w:rsid w:val="001774B4"/>
    <w:rsid w:val="001908F3"/>
    <w:rsid w:val="001923A0"/>
    <w:rsid w:val="0019361F"/>
    <w:rsid w:val="00193A5C"/>
    <w:rsid w:val="001950DC"/>
    <w:rsid w:val="001A56C7"/>
    <w:rsid w:val="001A626B"/>
    <w:rsid w:val="001B1746"/>
    <w:rsid w:val="001B5DAE"/>
    <w:rsid w:val="001C0508"/>
    <w:rsid w:val="001C068B"/>
    <w:rsid w:val="001C0AF5"/>
    <w:rsid w:val="001C3484"/>
    <w:rsid w:val="001D0834"/>
    <w:rsid w:val="001D105E"/>
    <w:rsid w:val="001D72B0"/>
    <w:rsid w:val="001E46C9"/>
    <w:rsid w:val="001E4BCE"/>
    <w:rsid w:val="001F3BFB"/>
    <w:rsid w:val="001F62EE"/>
    <w:rsid w:val="00204E8F"/>
    <w:rsid w:val="00210F82"/>
    <w:rsid w:val="00212058"/>
    <w:rsid w:val="002124C9"/>
    <w:rsid w:val="00213669"/>
    <w:rsid w:val="00214344"/>
    <w:rsid w:val="002223AD"/>
    <w:rsid w:val="0022393B"/>
    <w:rsid w:val="0024606C"/>
    <w:rsid w:val="002501C9"/>
    <w:rsid w:val="0025628B"/>
    <w:rsid w:val="002757E2"/>
    <w:rsid w:val="00277771"/>
    <w:rsid w:val="002966AA"/>
    <w:rsid w:val="002A0E4B"/>
    <w:rsid w:val="002A7CB1"/>
    <w:rsid w:val="002B11E4"/>
    <w:rsid w:val="002C03D6"/>
    <w:rsid w:val="002C3A04"/>
    <w:rsid w:val="002C6C44"/>
    <w:rsid w:val="002C7FBF"/>
    <w:rsid w:val="002D3AD0"/>
    <w:rsid w:val="002F3A88"/>
    <w:rsid w:val="002F47A0"/>
    <w:rsid w:val="00303F84"/>
    <w:rsid w:val="00304D3B"/>
    <w:rsid w:val="00306F44"/>
    <w:rsid w:val="003165AC"/>
    <w:rsid w:val="00323479"/>
    <w:rsid w:val="003243CD"/>
    <w:rsid w:val="00331B76"/>
    <w:rsid w:val="00332E54"/>
    <w:rsid w:val="003347F4"/>
    <w:rsid w:val="0033771C"/>
    <w:rsid w:val="0034059B"/>
    <w:rsid w:val="003418CF"/>
    <w:rsid w:val="003439B0"/>
    <w:rsid w:val="0034450D"/>
    <w:rsid w:val="003475CA"/>
    <w:rsid w:val="0036071F"/>
    <w:rsid w:val="00362F48"/>
    <w:rsid w:val="003764B3"/>
    <w:rsid w:val="00376885"/>
    <w:rsid w:val="003903D6"/>
    <w:rsid w:val="003945D3"/>
    <w:rsid w:val="003A507B"/>
    <w:rsid w:val="003A5AEF"/>
    <w:rsid w:val="003A61E7"/>
    <w:rsid w:val="003B03DF"/>
    <w:rsid w:val="003B729A"/>
    <w:rsid w:val="003C08BE"/>
    <w:rsid w:val="003C62C8"/>
    <w:rsid w:val="003C641B"/>
    <w:rsid w:val="003D410F"/>
    <w:rsid w:val="003D6429"/>
    <w:rsid w:val="003E029C"/>
    <w:rsid w:val="003E7D63"/>
    <w:rsid w:val="0040233E"/>
    <w:rsid w:val="004041F5"/>
    <w:rsid w:val="00422B04"/>
    <w:rsid w:val="00425639"/>
    <w:rsid w:val="004311F7"/>
    <w:rsid w:val="004378A2"/>
    <w:rsid w:val="00451404"/>
    <w:rsid w:val="00452F2A"/>
    <w:rsid w:val="004710D3"/>
    <w:rsid w:val="004710DF"/>
    <w:rsid w:val="00474F9F"/>
    <w:rsid w:val="00475FFD"/>
    <w:rsid w:val="00481294"/>
    <w:rsid w:val="004922C4"/>
    <w:rsid w:val="0049239F"/>
    <w:rsid w:val="0049492C"/>
    <w:rsid w:val="004949C7"/>
    <w:rsid w:val="004A1EB1"/>
    <w:rsid w:val="004A334B"/>
    <w:rsid w:val="004A6EA6"/>
    <w:rsid w:val="004B33B6"/>
    <w:rsid w:val="004C7B38"/>
    <w:rsid w:val="004D1468"/>
    <w:rsid w:val="004D22A5"/>
    <w:rsid w:val="004D3910"/>
    <w:rsid w:val="004E5B0F"/>
    <w:rsid w:val="004E6BC5"/>
    <w:rsid w:val="004F0A8D"/>
    <w:rsid w:val="004F152D"/>
    <w:rsid w:val="00501894"/>
    <w:rsid w:val="00531147"/>
    <w:rsid w:val="005416E2"/>
    <w:rsid w:val="0055164B"/>
    <w:rsid w:val="00553405"/>
    <w:rsid w:val="0055409B"/>
    <w:rsid w:val="00554AFF"/>
    <w:rsid w:val="0055593C"/>
    <w:rsid w:val="005602A1"/>
    <w:rsid w:val="00561ACD"/>
    <w:rsid w:val="00563B73"/>
    <w:rsid w:val="00566A31"/>
    <w:rsid w:val="00580494"/>
    <w:rsid w:val="00584662"/>
    <w:rsid w:val="005872DF"/>
    <w:rsid w:val="005915C8"/>
    <w:rsid w:val="00596A3E"/>
    <w:rsid w:val="005A5E0A"/>
    <w:rsid w:val="005B03AD"/>
    <w:rsid w:val="005B572D"/>
    <w:rsid w:val="005B6138"/>
    <w:rsid w:val="005D0B55"/>
    <w:rsid w:val="005D1AAC"/>
    <w:rsid w:val="005D51B3"/>
    <w:rsid w:val="005D5387"/>
    <w:rsid w:val="005E7D20"/>
    <w:rsid w:val="005F172E"/>
    <w:rsid w:val="005F460C"/>
    <w:rsid w:val="005F6671"/>
    <w:rsid w:val="00603BAB"/>
    <w:rsid w:val="0060628F"/>
    <w:rsid w:val="00610125"/>
    <w:rsid w:val="006314C6"/>
    <w:rsid w:val="00637C62"/>
    <w:rsid w:val="00643187"/>
    <w:rsid w:val="00651035"/>
    <w:rsid w:val="0066277C"/>
    <w:rsid w:val="00663361"/>
    <w:rsid w:val="006760B9"/>
    <w:rsid w:val="00680E80"/>
    <w:rsid w:val="00681A6C"/>
    <w:rsid w:val="0068392D"/>
    <w:rsid w:val="0068442E"/>
    <w:rsid w:val="00684EAC"/>
    <w:rsid w:val="00686E01"/>
    <w:rsid w:val="00690209"/>
    <w:rsid w:val="00691E9B"/>
    <w:rsid w:val="006938BF"/>
    <w:rsid w:val="0069697C"/>
    <w:rsid w:val="00697FE6"/>
    <w:rsid w:val="006A6820"/>
    <w:rsid w:val="006B3BB0"/>
    <w:rsid w:val="006C0E42"/>
    <w:rsid w:val="006D778E"/>
    <w:rsid w:val="006E613D"/>
    <w:rsid w:val="006F05F0"/>
    <w:rsid w:val="00703211"/>
    <w:rsid w:val="00714BA9"/>
    <w:rsid w:val="00730DF9"/>
    <w:rsid w:val="00731D9F"/>
    <w:rsid w:val="00732921"/>
    <w:rsid w:val="007440E9"/>
    <w:rsid w:val="00756E50"/>
    <w:rsid w:val="007617A5"/>
    <w:rsid w:val="00761EF1"/>
    <w:rsid w:val="00765974"/>
    <w:rsid w:val="007709FC"/>
    <w:rsid w:val="007738F3"/>
    <w:rsid w:val="00785210"/>
    <w:rsid w:val="007856CC"/>
    <w:rsid w:val="0078775B"/>
    <w:rsid w:val="007B29D7"/>
    <w:rsid w:val="007B45E2"/>
    <w:rsid w:val="007C434F"/>
    <w:rsid w:val="007D1908"/>
    <w:rsid w:val="007D2CF5"/>
    <w:rsid w:val="007D4B2B"/>
    <w:rsid w:val="007D51B3"/>
    <w:rsid w:val="007E5268"/>
    <w:rsid w:val="00801A10"/>
    <w:rsid w:val="00801F03"/>
    <w:rsid w:val="00811301"/>
    <w:rsid w:val="00813210"/>
    <w:rsid w:val="008143DD"/>
    <w:rsid w:val="00816C84"/>
    <w:rsid w:val="00821714"/>
    <w:rsid w:val="00823C84"/>
    <w:rsid w:val="00835A3D"/>
    <w:rsid w:val="00835F59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D2970"/>
    <w:rsid w:val="008D7E83"/>
    <w:rsid w:val="008F0884"/>
    <w:rsid w:val="00913486"/>
    <w:rsid w:val="00913D3F"/>
    <w:rsid w:val="00926FB2"/>
    <w:rsid w:val="00927F98"/>
    <w:rsid w:val="00937A70"/>
    <w:rsid w:val="00942989"/>
    <w:rsid w:val="0095234A"/>
    <w:rsid w:val="00954BE4"/>
    <w:rsid w:val="0096585E"/>
    <w:rsid w:val="00967EA0"/>
    <w:rsid w:val="00971763"/>
    <w:rsid w:val="00976A39"/>
    <w:rsid w:val="00976C73"/>
    <w:rsid w:val="00982688"/>
    <w:rsid w:val="00983F85"/>
    <w:rsid w:val="009840B8"/>
    <w:rsid w:val="009847C0"/>
    <w:rsid w:val="00984A1A"/>
    <w:rsid w:val="0098795A"/>
    <w:rsid w:val="009A58E5"/>
    <w:rsid w:val="009B404C"/>
    <w:rsid w:val="009B4052"/>
    <w:rsid w:val="009C0CB0"/>
    <w:rsid w:val="009C516F"/>
    <w:rsid w:val="009D1589"/>
    <w:rsid w:val="009E1524"/>
    <w:rsid w:val="009E6978"/>
    <w:rsid w:val="009F11C0"/>
    <w:rsid w:val="009F2E80"/>
    <w:rsid w:val="00A02C86"/>
    <w:rsid w:val="00A14714"/>
    <w:rsid w:val="00A154ED"/>
    <w:rsid w:val="00A15778"/>
    <w:rsid w:val="00A21483"/>
    <w:rsid w:val="00A25F1E"/>
    <w:rsid w:val="00A3090F"/>
    <w:rsid w:val="00A32E98"/>
    <w:rsid w:val="00A3351F"/>
    <w:rsid w:val="00A34D51"/>
    <w:rsid w:val="00A422A4"/>
    <w:rsid w:val="00A4274E"/>
    <w:rsid w:val="00A439E9"/>
    <w:rsid w:val="00A45644"/>
    <w:rsid w:val="00A54908"/>
    <w:rsid w:val="00A607FD"/>
    <w:rsid w:val="00A63508"/>
    <w:rsid w:val="00A63EEC"/>
    <w:rsid w:val="00A7296B"/>
    <w:rsid w:val="00A73F29"/>
    <w:rsid w:val="00A753A4"/>
    <w:rsid w:val="00A7739A"/>
    <w:rsid w:val="00A80CA9"/>
    <w:rsid w:val="00AA07FF"/>
    <w:rsid w:val="00AA124C"/>
    <w:rsid w:val="00AA262F"/>
    <w:rsid w:val="00AA321C"/>
    <w:rsid w:val="00AA437F"/>
    <w:rsid w:val="00AA703B"/>
    <w:rsid w:val="00AC340A"/>
    <w:rsid w:val="00AD7001"/>
    <w:rsid w:val="00AE4EFA"/>
    <w:rsid w:val="00AE6AB7"/>
    <w:rsid w:val="00AE7726"/>
    <w:rsid w:val="00AF4543"/>
    <w:rsid w:val="00AF6491"/>
    <w:rsid w:val="00B01ED9"/>
    <w:rsid w:val="00B04EE6"/>
    <w:rsid w:val="00B0552F"/>
    <w:rsid w:val="00B073B4"/>
    <w:rsid w:val="00B12549"/>
    <w:rsid w:val="00B12B96"/>
    <w:rsid w:val="00B20F46"/>
    <w:rsid w:val="00B21ED7"/>
    <w:rsid w:val="00B33F67"/>
    <w:rsid w:val="00B4039E"/>
    <w:rsid w:val="00B412A6"/>
    <w:rsid w:val="00B4339E"/>
    <w:rsid w:val="00B46E50"/>
    <w:rsid w:val="00B547BE"/>
    <w:rsid w:val="00B619C8"/>
    <w:rsid w:val="00B61B43"/>
    <w:rsid w:val="00B66F76"/>
    <w:rsid w:val="00B74649"/>
    <w:rsid w:val="00B7631D"/>
    <w:rsid w:val="00B9164E"/>
    <w:rsid w:val="00B93C7A"/>
    <w:rsid w:val="00B95FB3"/>
    <w:rsid w:val="00BB0509"/>
    <w:rsid w:val="00BB2C32"/>
    <w:rsid w:val="00BC3BA3"/>
    <w:rsid w:val="00BC3FD7"/>
    <w:rsid w:val="00BC529F"/>
    <w:rsid w:val="00BC73D0"/>
    <w:rsid w:val="00BC74F5"/>
    <w:rsid w:val="00BC7663"/>
    <w:rsid w:val="00BD2787"/>
    <w:rsid w:val="00BD643E"/>
    <w:rsid w:val="00BE1DF8"/>
    <w:rsid w:val="00BE2F73"/>
    <w:rsid w:val="00BE4FB4"/>
    <w:rsid w:val="00BE5E33"/>
    <w:rsid w:val="00BF7A02"/>
    <w:rsid w:val="00C00B35"/>
    <w:rsid w:val="00C04DA9"/>
    <w:rsid w:val="00C06233"/>
    <w:rsid w:val="00C07DA7"/>
    <w:rsid w:val="00C10E81"/>
    <w:rsid w:val="00C11BA5"/>
    <w:rsid w:val="00C12B2D"/>
    <w:rsid w:val="00C1441C"/>
    <w:rsid w:val="00C15DBC"/>
    <w:rsid w:val="00C172B7"/>
    <w:rsid w:val="00C23118"/>
    <w:rsid w:val="00C2368F"/>
    <w:rsid w:val="00C27984"/>
    <w:rsid w:val="00C34E6F"/>
    <w:rsid w:val="00C36B45"/>
    <w:rsid w:val="00C37354"/>
    <w:rsid w:val="00C565C8"/>
    <w:rsid w:val="00C66081"/>
    <w:rsid w:val="00C66D72"/>
    <w:rsid w:val="00C76458"/>
    <w:rsid w:val="00C86AD5"/>
    <w:rsid w:val="00C90779"/>
    <w:rsid w:val="00CA1362"/>
    <w:rsid w:val="00CB03F0"/>
    <w:rsid w:val="00CB4538"/>
    <w:rsid w:val="00CB7A45"/>
    <w:rsid w:val="00CC2031"/>
    <w:rsid w:val="00CC4D96"/>
    <w:rsid w:val="00CC6F04"/>
    <w:rsid w:val="00CC7773"/>
    <w:rsid w:val="00CD0EF2"/>
    <w:rsid w:val="00CD1FBD"/>
    <w:rsid w:val="00CD591D"/>
    <w:rsid w:val="00CE0E42"/>
    <w:rsid w:val="00CE5670"/>
    <w:rsid w:val="00CE64E9"/>
    <w:rsid w:val="00CE67F4"/>
    <w:rsid w:val="00CF760E"/>
    <w:rsid w:val="00D00AFA"/>
    <w:rsid w:val="00D06BED"/>
    <w:rsid w:val="00D17B6D"/>
    <w:rsid w:val="00D20144"/>
    <w:rsid w:val="00D22745"/>
    <w:rsid w:val="00D30DA1"/>
    <w:rsid w:val="00D3515E"/>
    <w:rsid w:val="00D35B39"/>
    <w:rsid w:val="00D36C3B"/>
    <w:rsid w:val="00D41C90"/>
    <w:rsid w:val="00D43483"/>
    <w:rsid w:val="00D50A4B"/>
    <w:rsid w:val="00D53311"/>
    <w:rsid w:val="00D72A7A"/>
    <w:rsid w:val="00D76BF4"/>
    <w:rsid w:val="00D83600"/>
    <w:rsid w:val="00D8364D"/>
    <w:rsid w:val="00D87E55"/>
    <w:rsid w:val="00D915E2"/>
    <w:rsid w:val="00DA415B"/>
    <w:rsid w:val="00DB0F99"/>
    <w:rsid w:val="00DB4BB7"/>
    <w:rsid w:val="00DB58DD"/>
    <w:rsid w:val="00DB7D52"/>
    <w:rsid w:val="00DC33E9"/>
    <w:rsid w:val="00DD622C"/>
    <w:rsid w:val="00DE169E"/>
    <w:rsid w:val="00DE4006"/>
    <w:rsid w:val="00DF30C8"/>
    <w:rsid w:val="00DF405A"/>
    <w:rsid w:val="00E00726"/>
    <w:rsid w:val="00E00750"/>
    <w:rsid w:val="00E012A8"/>
    <w:rsid w:val="00E02643"/>
    <w:rsid w:val="00E041E9"/>
    <w:rsid w:val="00E0464A"/>
    <w:rsid w:val="00E10954"/>
    <w:rsid w:val="00E228C5"/>
    <w:rsid w:val="00E24543"/>
    <w:rsid w:val="00E31BAC"/>
    <w:rsid w:val="00E35D42"/>
    <w:rsid w:val="00E35F40"/>
    <w:rsid w:val="00E3621B"/>
    <w:rsid w:val="00E53175"/>
    <w:rsid w:val="00E5732C"/>
    <w:rsid w:val="00E62B96"/>
    <w:rsid w:val="00E64698"/>
    <w:rsid w:val="00E73815"/>
    <w:rsid w:val="00E77865"/>
    <w:rsid w:val="00E80D30"/>
    <w:rsid w:val="00E83B30"/>
    <w:rsid w:val="00E84007"/>
    <w:rsid w:val="00E843BF"/>
    <w:rsid w:val="00E865C9"/>
    <w:rsid w:val="00E948F3"/>
    <w:rsid w:val="00E9541B"/>
    <w:rsid w:val="00EB5361"/>
    <w:rsid w:val="00EB760D"/>
    <w:rsid w:val="00EC0285"/>
    <w:rsid w:val="00EC03FD"/>
    <w:rsid w:val="00EC58BF"/>
    <w:rsid w:val="00ED1434"/>
    <w:rsid w:val="00ED15BF"/>
    <w:rsid w:val="00ED1904"/>
    <w:rsid w:val="00ED4BAE"/>
    <w:rsid w:val="00F112E6"/>
    <w:rsid w:val="00F12E77"/>
    <w:rsid w:val="00F13AE4"/>
    <w:rsid w:val="00F218A2"/>
    <w:rsid w:val="00F22EDF"/>
    <w:rsid w:val="00F3026C"/>
    <w:rsid w:val="00F4445C"/>
    <w:rsid w:val="00F456C2"/>
    <w:rsid w:val="00F459FA"/>
    <w:rsid w:val="00F46904"/>
    <w:rsid w:val="00F47388"/>
    <w:rsid w:val="00F51BF7"/>
    <w:rsid w:val="00F64B0E"/>
    <w:rsid w:val="00F75D04"/>
    <w:rsid w:val="00F77D23"/>
    <w:rsid w:val="00FA019C"/>
    <w:rsid w:val="00FC3FCD"/>
    <w:rsid w:val="00FC6BBC"/>
    <w:rsid w:val="00FC7DC9"/>
    <w:rsid w:val="00FD30C2"/>
    <w:rsid w:val="00FD4596"/>
    <w:rsid w:val="00FD5785"/>
    <w:rsid w:val="00FD5905"/>
    <w:rsid w:val="00FD7E19"/>
    <w:rsid w:val="00FE1D61"/>
    <w:rsid w:val="00FE6712"/>
    <w:rsid w:val="00FE703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99"/>
    <w:qFormat/>
    <w:rsid w:val="00B07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/>
    </w:rPr>
  </w:style>
  <w:style w:type="table" w:styleId="Tablaconlista8">
    <w:name w:val="Table List 8"/>
    <w:basedOn w:val="Tablanormal"/>
    <w:rsid w:val="006760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FE67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E67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99"/>
    <w:qFormat/>
    <w:rsid w:val="00B07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/>
    </w:rPr>
  </w:style>
  <w:style w:type="table" w:styleId="Tablaconlista8">
    <w:name w:val="Table List 8"/>
    <w:basedOn w:val="Tablanormal"/>
    <w:rsid w:val="006760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FE67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E67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enastareas.com/ensayos/Ecosistemas-De-Panama/190112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results?search_query=video%20de%20ecosistema&amp;sm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ambienteron.blogspot.com/2011/05/que-es-un-ecosistema-y-%20%20%20los-tipos-d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results?search_query=video%20de%20ecosistema&amp;sm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mbienteron.blogspot.com/2011/05/que-es-un-ecosistema-y-los-tipos-de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5829-95E4-49B8-907B-881BA6C1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123</TotalTime>
  <Pages>6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Judi Yost</dc:creator>
  <cp:lastModifiedBy>Mary</cp:lastModifiedBy>
  <cp:revision>18</cp:revision>
  <cp:lastPrinted>2000-11-29T22:18:00Z</cp:lastPrinted>
  <dcterms:created xsi:type="dcterms:W3CDTF">2014-03-25T19:50:00Z</dcterms:created>
  <dcterms:modified xsi:type="dcterms:W3CDTF">2014-05-05T23:07:00Z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